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D7B" w:rsidRPr="00E65D7B" w:rsidRDefault="00E65D7B">
      <w:pPr>
        <w:rPr>
          <w:rFonts w:ascii="Futura Medium" w:hAnsi="Futura Medium" w:cs="Futura Medium" w:hint="cs"/>
          <w:sz w:val="32"/>
          <w:szCs w:val="32"/>
          <w:lang w:val="en-US"/>
        </w:rPr>
      </w:pPr>
      <w:r w:rsidRPr="00E65D7B">
        <w:rPr>
          <w:rFonts w:ascii="Futura Medium" w:hAnsi="Futura Medium" w:cs="Futura Medium" w:hint="cs"/>
          <w:sz w:val="32"/>
          <w:szCs w:val="32"/>
          <w:lang w:val="en-US"/>
        </w:rPr>
        <w:t>Sources to help you with the infographics</w:t>
      </w:r>
    </w:p>
    <w:p w:rsidR="00E65D7B" w:rsidRPr="00E65D7B" w:rsidRDefault="00E65D7B">
      <w:pPr>
        <w:rPr>
          <w:rFonts w:ascii="Helvetica Neue Light" w:hAnsi="Helvetica Neue Light"/>
          <w:lang w:val="en-US"/>
        </w:rPr>
      </w:pPr>
    </w:p>
    <w:p w:rsidR="00E65D7B" w:rsidRPr="00E65D7B" w:rsidRDefault="00E65D7B" w:rsidP="00E65D7B">
      <w:pPr>
        <w:pStyle w:val="Lijstalinea"/>
        <w:numPr>
          <w:ilvl w:val="0"/>
          <w:numId w:val="1"/>
        </w:numPr>
        <w:rPr>
          <w:rFonts w:ascii="Helvetica Neue Light" w:hAnsi="Helvetica Neue Light"/>
          <w:sz w:val="22"/>
          <w:szCs w:val="22"/>
          <w:lang w:val="en-US"/>
        </w:rPr>
      </w:pPr>
      <w:bookmarkStart w:id="0" w:name="_GoBack"/>
      <w:r w:rsidRPr="00E65D7B">
        <w:rPr>
          <w:rFonts w:ascii="Helvetica Neue Light" w:hAnsi="Helvetica Neue Light"/>
          <w:sz w:val="22"/>
          <w:szCs w:val="22"/>
          <w:lang w:val="en-US"/>
        </w:rPr>
        <w:t>Health</w:t>
      </w:r>
    </w:p>
    <w:bookmarkEnd w:id="0"/>
    <w:p w:rsidR="00E65D7B" w:rsidRPr="00E65D7B" w:rsidRDefault="00E65D7B" w:rsidP="00E65D7B">
      <w:pPr>
        <w:pStyle w:val="Lijstalinea"/>
        <w:rPr>
          <w:rFonts w:ascii="Helvetica Neue Light" w:hAnsi="Helvetica Neue Light"/>
          <w:lang w:val="en-US"/>
        </w:rPr>
      </w:pPr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</w:pPr>
      <w:r w:rsidRPr="00E65D7B">
        <w:rPr>
          <w:rFonts w:ascii="Helvetica Neue Light" w:hAnsi="Helvetica Neue Light"/>
          <w:sz w:val="22"/>
          <w:szCs w:val="22"/>
          <w:lang w:val="en-US"/>
        </w:rPr>
        <w:t xml:space="preserve">Graph 1:  </w:t>
      </w:r>
      <w:hyperlink r:id="rId5" w:history="1">
        <w:r w:rsidRPr="00E65D7B">
          <w:rPr>
            <w:rStyle w:val="Hyperlink"/>
            <w:rFonts w:ascii="Helvetica Neue Light" w:eastAsia="Times New Roman" w:hAnsi="Helvetica Neue Light" w:cs="Times New Roman"/>
            <w:sz w:val="22"/>
            <w:szCs w:val="22"/>
            <w:lang w:val="en-US" w:eastAsia="nl-NL"/>
          </w:rPr>
          <w:t>https://data.worldbank.org/indicator/SH.XPD.CHEX.GD.ZS</w:t>
        </w:r>
      </w:hyperlink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</w:pPr>
      <w:r w:rsidRPr="00E65D7B"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  <w:t xml:space="preserve">Graph 2: </w:t>
      </w:r>
      <w:hyperlink r:id="rId6" w:history="1">
        <w:r w:rsidRPr="00E65D7B">
          <w:rPr>
            <w:rStyle w:val="Hyperlink"/>
            <w:rFonts w:ascii="Helvetica Neue Light" w:eastAsia="Times New Roman" w:hAnsi="Helvetica Neue Light" w:cs="Times New Roman"/>
            <w:sz w:val="22"/>
            <w:szCs w:val="22"/>
            <w:lang w:val="en-US" w:eastAsia="nl-NL"/>
          </w:rPr>
          <w:t>https://ec.europa.eu/eurostat/web/products-eurostat-news/-/ddn-20220427-1</w:t>
        </w:r>
      </w:hyperlink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</w:pPr>
      <w:r w:rsidRPr="00E65D7B"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  <w:t xml:space="preserve">Graph 3: </w:t>
      </w:r>
      <w:hyperlink r:id="rId7" w:history="1">
        <w:r w:rsidRPr="00E65D7B">
          <w:rPr>
            <w:rStyle w:val="Hyperlink"/>
            <w:rFonts w:ascii="Helvetica Neue Light" w:eastAsia="Times New Roman" w:hAnsi="Helvetica Neue Light" w:cs="Times New Roman"/>
            <w:sz w:val="22"/>
            <w:szCs w:val="22"/>
            <w:lang w:val="en-US" w:eastAsia="nl-NL"/>
          </w:rPr>
          <w:t>https://www.worldometers.info/coronavirus/#countries</w:t>
        </w:r>
      </w:hyperlink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</w:pPr>
    </w:p>
    <w:p w:rsidR="00E65D7B" w:rsidRDefault="00E65D7B" w:rsidP="00E65D7B">
      <w:pPr>
        <w:pStyle w:val="Lijstalinea"/>
        <w:numPr>
          <w:ilvl w:val="0"/>
          <w:numId w:val="1"/>
        </w:numPr>
        <w:rPr>
          <w:rFonts w:ascii="Helvetica Neue Light" w:eastAsia="Times New Roman" w:hAnsi="Helvetica Neue Light" w:cs="Times New Roman"/>
          <w:sz w:val="22"/>
          <w:szCs w:val="22"/>
          <w:lang w:val="en-US" w:eastAsia="nl-NL"/>
        </w:rPr>
      </w:pPr>
      <w:r w:rsidRPr="00E65D7B">
        <w:rPr>
          <w:rFonts w:ascii="Helvetica Neue Light" w:eastAsia="Times New Roman" w:hAnsi="Helvetica Neue Light" w:cs="Times New Roman"/>
          <w:sz w:val="22"/>
          <w:szCs w:val="22"/>
          <w:lang w:val="en-US" w:eastAsia="nl-NL"/>
        </w:rPr>
        <w:t>Environment</w:t>
      </w:r>
    </w:p>
    <w:p w:rsidR="00E65D7B" w:rsidRPr="00E65D7B" w:rsidRDefault="00E65D7B" w:rsidP="00E65D7B">
      <w:pPr>
        <w:pStyle w:val="Lijstalinea"/>
        <w:rPr>
          <w:rFonts w:ascii="Helvetica Neue Light" w:eastAsia="Times New Roman" w:hAnsi="Helvetica Neue Light" w:cs="Times New Roman"/>
          <w:sz w:val="22"/>
          <w:szCs w:val="22"/>
          <w:lang w:val="en-US" w:eastAsia="nl-NL"/>
        </w:rPr>
      </w:pPr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</w:pPr>
      <w:r w:rsidRPr="00E65D7B">
        <w:rPr>
          <w:rFonts w:ascii="Helvetica Neue Light" w:eastAsia="Times New Roman" w:hAnsi="Helvetica Neue Light" w:cs="Times New Roman"/>
          <w:sz w:val="22"/>
          <w:szCs w:val="22"/>
          <w:lang w:val="en-US" w:eastAsia="nl-NL"/>
        </w:rPr>
        <w:t xml:space="preserve">For the three graphs: </w:t>
      </w:r>
      <w:hyperlink r:id="rId8" w:history="1">
        <w:r w:rsidRPr="00E65D7B">
          <w:rPr>
            <w:rStyle w:val="Hyperlink"/>
            <w:rFonts w:ascii="Helvetica Neue Light" w:eastAsia="Times New Roman" w:hAnsi="Helvetica Neue Light" w:cs="Times New Roman"/>
            <w:sz w:val="22"/>
            <w:szCs w:val="22"/>
            <w:lang w:val="en-US" w:eastAsia="nl-NL"/>
          </w:rPr>
          <w:t>https://ec.europa.eu/eurostat/web/environment/overview</w:t>
        </w:r>
      </w:hyperlink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</w:pPr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</w:pPr>
    </w:p>
    <w:p w:rsidR="00E65D7B" w:rsidRPr="00E65D7B" w:rsidRDefault="00E65D7B" w:rsidP="00E65D7B">
      <w:pPr>
        <w:pStyle w:val="Lijstalinea"/>
        <w:numPr>
          <w:ilvl w:val="0"/>
          <w:numId w:val="1"/>
        </w:numPr>
        <w:rPr>
          <w:rFonts w:ascii="Helvetica Neue Light" w:eastAsia="Times New Roman" w:hAnsi="Helvetica Neue Light" w:cs="Times New Roman"/>
          <w:sz w:val="22"/>
          <w:szCs w:val="22"/>
          <w:lang w:val="en-US" w:eastAsia="nl-NL"/>
        </w:rPr>
      </w:pPr>
      <w:r w:rsidRPr="00E65D7B">
        <w:rPr>
          <w:rFonts w:ascii="Helvetica Neue Light" w:eastAsia="Times New Roman" w:hAnsi="Helvetica Neue Light" w:cs="Times New Roman"/>
          <w:sz w:val="22"/>
          <w:szCs w:val="22"/>
          <w:lang w:val="en-US" w:eastAsia="nl-NL"/>
        </w:rPr>
        <w:t>Politics</w:t>
      </w:r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</w:pPr>
      <w:r w:rsidRPr="00E65D7B">
        <w:rPr>
          <w:rFonts w:ascii="Helvetica Neue Light" w:eastAsia="Times New Roman" w:hAnsi="Helvetica Neue Light" w:cs="Times New Roman"/>
          <w:sz w:val="22"/>
          <w:szCs w:val="22"/>
          <w:lang w:val="en-US" w:eastAsia="nl-NL"/>
        </w:rPr>
        <w:t xml:space="preserve">Graph 1: </w:t>
      </w:r>
      <w:hyperlink r:id="rId9" w:history="1">
        <w:r w:rsidRPr="00E65D7B">
          <w:rPr>
            <w:rStyle w:val="Hyperlink"/>
            <w:rFonts w:ascii="Helvetica Neue Light" w:eastAsia="Times New Roman" w:hAnsi="Helvetica Neue Light" w:cs="Times New Roman"/>
            <w:sz w:val="22"/>
            <w:szCs w:val="22"/>
            <w:lang w:val="en-US" w:eastAsia="nl-NL"/>
          </w:rPr>
          <w:t>https://eige.europa.eu/gender</w:t>
        </w:r>
        <w:r w:rsidRPr="00E65D7B">
          <w:rPr>
            <w:rStyle w:val="Hyperlink"/>
            <w:rFonts w:ascii="Helvetica Neue Light" w:eastAsia="Times New Roman" w:hAnsi="Helvetica Neue Light" w:cs="Times New Roman"/>
            <w:sz w:val="22"/>
            <w:szCs w:val="22"/>
            <w:lang w:val="en-US" w:eastAsia="nl-NL"/>
          </w:rPr>
          <w:t>s</w:t>
        </w:r>
        <w:r w:rsidRPr="00E65D7B">
          <w:rPr>
            <w:rStyle w:val="Hyperlink"/>
            <w:rFonts w:ascii="Helvetica Neue Light" w:eastAsia="Times New Roman" w:hAnsi="Helvetica Neue Light" w:cs="Times New Roman"/>
            <w:sz w:val="22"/>
            <w:szCs w:val="22"/>
            <w:lang w:val="en-US" w:eastAsia="nl-NL"/>
          </w:rPr>
          <w:t>tatistics/dgs/indicator/wmidm_pol_parl__wmid_natparl</w:t>
        </w:r>
      </w:hyperlink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</w:pPr>
      <w:r w:rsidRPr="00E65D7B">
        <w:rPr>
          <w:rFonts w:ascii="Helvetica Neue Light" w:eastAsia="Times New Roman" w:hAnsi="Helvetica Neue Light" w:cs="Times New Roman"/>
          <w:sz w:val="22"/>
          <w:szCs w:val="22"/>
          <w:lang w:val="en-US" w:eastAsia="nl-NL"/>
        </w:rPr>
        <w:t xml:space="preserve">Graph 2: </w:t>
      </w:r>
      <w:hyperlink r:id="rId10" w:history="1">
        <w:r w:rsidRPr="00E65D7B">
          <w:rPr>
            <w:rStyle w:val="Hyperlink"/>
            <w:rFonts w:ascii="Helvetica Neue Light" w:eastAsia="Times New Roman" w:hAnsi="Helvetica Neue Light" w:cs="Times New Roman"/>
            <w:sz w:val="22"/>
            <w:szCs w:val="22"/>
            <w:lang w:val="en-US" w:eastAsia="nl-NL"/>
          </w:rPr>
          <w:t>https://www.statista.com/chart/20094/national-election-success-of-far-right-parties-europe/</w:t>
        </w:r>
      </w:hyperlink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</w:pPr>
    </w:p>
    <w:p w:rsidR="00E65D7B" w:rsidRPr="00E65D7B" w:rsidRDefault="00E65D7B" w:rsidP="00E65D7B">
      <w:pPr>
        <w:pStyle w:val="Lijstalinea"/>
        <w:numPr>
          <w:ilvl w:val="0"/>
          <w:numId w:val="1"/>
        </w:numPr>
        <w:rPr>
          <w:rFonts w:ascii="Helvetica Neue Light" w:eastAsia="Times New Roman" w:hAnsi="Helvetica Neue Light" w:cs="Times New Roman"/>
          <w:sz w:val="22"/>
          <w:szCs w:val="22"/>
          <w:lang w:val="en-US" w:eastAsia="nl-NL"/>
        </w:rPr>
      </w:pPr>
      <w:r w:rsidRPr="00E65D7B">
        <w:rPr>
          <w:rFonts w:ascii="Helvetica Neue Light" w:eastAsia="Times New Roman" w:hAnsi="Helvetica Neue Light" w:cs="Times New Roman"/>
          <w:sz w:val="22"/>
          <w:szCs w:val="22"/>
          <w:lang w:val="en-US" w:eastAsia="nl-NL"/>
        </w:rPr>
        <w:t>Education</w:t>
      </w:r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sz w:val="22"/>
          <w:szCs w:val="22"/>
          <w:lang w:val="en-US" w:eastAsia="nl-NL"/>
        </w:rPr>
      </w:pPr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</w:pPr>
      <w:r w:rsidRPr="00E65D7B">
        <w:rPr>
          <w:rFonts w:ascii="Helvetica Neue Light" w:eastAsia="Times New Roman" w:hAnsi="Helvetica Neue Light" w:cs="Times New Roman"/>
          <w:sz w:val="22"/>
          <w:szCs w:val="22"/>
          <w:lang w:val="en-US" w:eastAsia="nl-NL"/>
        </w:rPr>
        <w:t xml:space="preserve">Graph 1: </w:t>
      </w:r>
      <w:r w:rsidRPr="00E65D7B"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  <w:t xml:space="preserve">: </w:t>
      </w:r>
      <w:hyperlink r:id="rId11" w:history="1">
        <w:r w:rsidRPr="00E65D7B">
          <w:rPr>
            <w:rStyle w:val="Hyperlink"/>
            <w:rFonts w:ascii="Helvetica Neue Light" w:eastAsia="Times New Roman" w:hAnsi="Helvetica Neue Light" w:cs="Times New Roman"/>
            <w:sz w:val="22"/>
            <w:szCs w:val="22"/>
            <w:lang w:val="en-US" w:eastAsia="nl-NL"/>
          </w:rPr>
          <w:t>https://ec.europa.eu/eurostat/statistics-explained/index.php?title=Educational_attainment_statistics#The_populations_in_the_EU_Member_States_have_different_educational_attainment_levels_in_2021</w:t>
        </w:r>
      </w:hyperlink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</w:pPr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</w:pPr>
      <w:r w:rsidRPr="00E65D7B"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  <w:t>Graph 2: possible example</w:t>
      </w:r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color w:val="000000"/>
          <w:sz w:val="22"/>
          <w:szCs w:val="22"/>
          <w:lang w:val="en-US" w:eastAsia="nl-NL"/>
        </w:rPr>
      </w:pPr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sz w:val="22"/>
          <w:szCs w:val="22"/>
          <w:lang w:val="en-US" w:eastAsia="nl-NL"/>
        </w:rPr>
      </w:pPr>
      <w:r w:rsidRPr="00E65D7B">
        <w:rPr>
          <w:rFonts w:ascii="Helvetica Neue Light" w:hAnsi="Helvetica Neue Light"/>
          <w:noProof/>
          <w:sz w:val="22"/>
          <w:szCs w:val="22"/>
          <w:lang w:val="en-US"/>
        </w:rPr>
        <w:drawing>
          <wp:inline distT="0" distB="0" distL="0" distR="0" wp14:anchorId="4B240834" wp14:editId="405B9AE4">
            <wp:extent cx="3657600" cy="2171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sz w:val="22"/>
          <w:szCs w:val="22"/>
          <w:lang w:val="en-US" w:eastAsia="nl-NL"/>
        </w:rPr>
      </w:pPr>
    </w:p>
    <w:p w:rsidR="00E65D7B" w:rsidRPr="00E65D7B" w:rsidRDefault="00E65D7B" w:rsidP="00E65D7B">
      <w:pPr>
        <w:rPr>
          <w:rFonts w:ascii="Helvetica Neue Light" w:hAnsi="Helvetica Neue Light"/>
          <w:lang w:val="en-US"/>
        </w:rPr>
      </w:pPr>
      <w:r w:rsidRPr="00E65D7B">
        <w:rPr>
          <w:rFonts w:ascii="Helvetica Neue Light" w:eastAsia="Times New Roman" w:hAnsi="Helvetica Neue Light" w:cs="Times New Roman"/>
          <w:sz w:val="22"/>
          <w:szCs w:val="22"/>
          <w:lang w:val="en-US" w:eastAsia="nl-NL"/>
        </w:rPr>
        <w:t xml:space="preserve">Graph 3: </w:t>
      </w:r>
      <w:r w:rsidRPr="00E65D7B">
        <w:rPr>
          <w:rFonts w:ascii="Helvetica Neue Light" w:hAnsi="Helvetica Neue Light"/>
          <w:sz w:val="22"/>
          <w:szCs w:val="22"/>
          <w:lang w:val="en-US"/>
        </w:rPr>
        <w:t xml:space="preserve">: </w:t>
      </w:r>
      <w:hyperlink r:id="rId13" w:history="1">
        <w:r w:rsidRPr="00E65D7B">
          <w:rPr>
            <w:rStyle w:val="Hyperlink"/>
            <w:rFonts w:ascii="Helvetica Neue Light" w:hAnsi="Helvetica Neue Light"/>
            <w:sz w:val="22"/>
            <w:szCs w:val="22"/>
            <w:lang w:val="en-US"/>
          </w:rPr>
          <w:t>https://ec.europa.eu/eurostat/statistics-explained/index.php?title=Government_expenditure_on_education</w:t>
        </w:r>
      </w:hyperlink>
    </w:p>
    <w:p w:rsidR="00E65D7B" w:rsidRPr="00E65D7B" w:rsidRDefault="00E65D7B" w:rsidP="00E65D7B">
      <w:pPr>
        <w:pStyle w:val="Lijstalinea"/>
        <w:rPr>
          <w:rFonts w:ascii="Helvetica Neue Light" w:hAnsi="Helvetica Neue Light"/>
          <w:lang w:val="en-US"/>
        </w:rPr>
      </w:pPr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lang w:val="en-US" w:eastAsia="nl-NL"/>
        </w:rPr>
      </w:pPr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lang w:val="en-US" w:eastAsia="nl-NL"/>
        </w:rPr>
      </w:pPr>
    </w:p>
    <w:p w:rsidR="00E65D7B" w:rsidRPr="00E65D7B" w:rsidRDefault="00E65D7B" w:rsidP="00E65D7B">
      <w:pPr>
        <w:rPr>
          <w:rFonts w:ascii="Helvetica Neue Light" w:eastAsia="Times New Roman" w:hAnsi="Helvetica Neue Light" w:cs="Times New Roman"/>
          <w:lang w:val="en-US" w:eastAsia="nl-NL"/>
        </w:rPr>
      </w:pPr>
    </w:p>
    <w:p w:rsidR="00E65D7B" w:rsidRPr="00E65D7B" w:rsidRDefault="00E65D7B" w:rsidP="00E65D7B">
      <w:pPr>
        <w:pStyle w:val="Lijstalinea"/>
        <w:rPr>
          <w:rFonts w:ascii="Helvetica Neue Light" w:hAnsi="Helvetica Neue Light"/>
          <w:lang w:val="en-US"/>
        </w:rPr>
      </w:pPr>
    </w:p>
    <w:sectPr w:rsidR="00E65D7B" w:rsidRPr="00E65D7B" w:rsidSect="007C13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6A74"/>
    <w:multiLevelType w:val="hybridMultilevel"/>
    <w:tmpl w:val="0714DD96"/>
    <w:lvl w:ilvl="0" w:tplc="80A6F48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3156"/>
    <w:multiLevelType w:val="hybridMultilevel"/>
    <w:tmpl w:val="BEB230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7B"/>
    <w:rsid w:val="0062771A"/>
    <w:rsid w:val="007C1378"/>
    <w:rsid w:val="00E6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15B80"/>
  <w15:chartTrackingRefBased/>
  <w15:docId w15:val="{3AF45D5C-378D-3845-89A1-591F2A86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5D7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65D7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5D7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65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environment/overview" TargetMode="External"/><Relationship Id="rId13" Type="http://schemas.openxmlformats.org/officeDocument/2006/relationships/hyperlink" Target="https://ec.europa.eu/eurostat/statistics-explained/index.php?title=Government_expenditure_on_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ldometers.info/coronavirus/#countries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eurostat/web/products-eurostat-news/-/ddn-20220427-1" TargetMode="External"/><Relationship Id="rId11" Type="http://schemas.openxmlformats.org/officeDocument/2006/relationships/hyperlink" Target="https://ec.europa.eu/eurostat/statistics-explained/index.php?title=Educational_attainment_statistics#The_populations_in_the_EU_Member_States_have_different_educational_attainment_levels_in_2021" TargetMode="External"/><Relationship Id="rId5" Type="http://schemas.openxmlformats.org/officeDocument/2006/relationships/hyperlink" Target="https://data.worldbank.org/indicator/SH.XPD.CHEX.GD.Z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atista.com/chart/20094/national-election-success-of-far-right-parties-europ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ige.europa.eu/genderstatistics/dgs/indicator/wmidm_pol_parl__wmid_natpar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Rasquin</dc:creator>
  <cp:keywords/>
  <dc:description/>
  <cp:lastModifiedBy>Anne Rasquin</cp:lastModifiedBy>
  <cp:revision>1</cp:revision>
  <dcterms:created xsi:type="dcterms:W3CDTF">2022-09-13T20:13:00Z</dcterms:created>
  <dcterms:modified xsi:type="dcterms:W3CDTF">2022-09-13T20:23:00Z</dcterms:modified>
</cp:coreProperties>
</file>